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proofErr w:type="spellStart"/>
      <w:r>
        <w:rPr>
          <w:b/>
        </w:rPr>
        <w:t>Gym</w:t>
      </w:r>
      <w:proofErr w:type="spellEnd"/>
      <w:r>
        <w:rPr>
          <w:b/>
        </w:rPr>
        <w:t>. Otto-</w:t>
      </w:r>
      <w:proofErr w:type="spellStart"/>
      <w:r>
        <w:rPr>
          <w:b/>
        </w:rPr>
        <w:t>Pankok</w:t>
      </w:r>
      <w:proofErr w:type="spellEnd"/>
      <w:r>
        <w:rPr>
          <w:b/>
        </w:rPr>
        <w:t>, Gesamtsanierung Bestandsgebäude</w:t>
      </w:r>
    </w:p>
    <w:p>
      <w:pPr>
        <w:autoSpaceDE w:val="0"/>
        <w:autoSpaceDN w:val="0"/>
        <w:adjustRightInd w:val="0"/>
        <w:spacing w:line="276" w:lineRule="auto"/>
        <w:ind w:left="2977" w:hanging="2977"/>
        <w:rPr>
          <w:sz w:val="6"/>
          <w:szCs w:val="6"/>
        </w:rPr>
      </w:pPr>
      <w:r>
        <w:rPr>
          <w:b/>
        </w:rPr>
        <w:tab/>
        <w:t>- Tischlerarbeiten</w:t>
      </w: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23. September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rPr>
          <w:sz w:val="6"/>
          <w:szCs w:val="6"/>
        </w:rPr>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spacing w:line="240" w:lineRule="auto"/>
              <w:jc w:val="right"/>
            </w:pPr>
            <w:r>
              <w:t xml:space="preserve">Vorgesehene Ausführungsfrist: </w:t>
            </w:r>
          </w:p>
        </w:tc>
        <w:tc>
          <w:tcPr>
            <w:tcW w:w="4110" w:type="dxa"/>
            <w:gridSpan w:val="3"/>
            <w:shd w:val="clear" w:color="auto" w:fill="auto"/>
          </w:tcPr>
          <w:p>
            <w:pPr>
              <w:spacing w:line="240" w:lineRule="auto"/>
              <w:ind w:left="360"/>
              <w:jc w:val="left"/>
              <w:rPr>
                <w:b/>
              </w:rPr>
            </w:pPr>
            <w:r>
              <w:rPr>
                <w:b/>
              </w:rPr>
              <w:t>02.03.2026 - 17.07.2026</w:t>
            </w:r>
          </w:p>
          <w:p>
            <w:pPr>
              <w:spacing w:line="240" w:lineRule="auto"/>
              <w:ind w:left="360"/>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21</w:t>
            </w:r>
            <w:bookmarkStart w:id="0" w:name="_GoBack"/>
            <w:bookmarkEnd w:id="0"/>
            <w:r>
              <w:rPr>
                <w:b/>
                <w:i/>
              </w:rPr>
              <w:t>. November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rPr>
          <w:sz w:val="18"/>
          <w:szCs w:val="18"/>
        </w:rPr>
      </w:pPr>
      <w:r>
        <w:rPr>
          <w:sz w:val="18"/>
          <w:szCs w:val="18"/>
          <w:u w:val="single"/>
        </w:rPr>
        <w:t>Rechtsaufsicht (vormals Vergabeprüfstelle):</w:t>
      </w:r>
    </w:p>
    <w:p>
      <w:pPr>
        <w:spacing w:line="240" w:lineRule="auto"/>
        <w:jc w:val="left"/>
        <w:rPr>
          <w:sz w:val="18"/>
          <w:szCs w:val="18"/>
        </w:rPr>
      </w:pPr>
      <w:r>
        <w:rPr>
          <w:sz w:val="18"/>
          <w:szCs w:val="18"/>
        </w:rPr>
        <w:t xml:space="preserve">Vergabekammer Rheinland · c/o Bezirksregierung Köln· Zeughausstraße 2-10 ·50667 Köln, </w:t>
      </w:r>
    </w:p>
    <w:p>
      <w:pPr>
        <w:spacing w:line="240" w:lineRule="auto"/>
        <w:jc w:val="left"/>
        <w:rPr>
          <w:sz w:val="18"/>
          <w:szCs w:val="18"/>
        </w:rPr>
      </w:pPr>
      <w:r>
        <w:rPr>
          <w:sz w:val="18"/>
          <w:szCs w:val="18"/>
        </w:rP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Lindken, Christina</cp:lastModifiedBy>
  <cp:revision>8</cp:revision>
  <dcterms:created xsi:type="dcterms:W3CDTF">2025-06-18T14:08:00Z</dcterms:created>
  <dcterms:modified xsi:type="dcterms:W3CDTF">2025-08-12T11:01:00Z</dcterms:modified>
</cp:coreProperties>
</file>